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0294B"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5ACC982" w14:textId="6E89093E" w:rsidR="001D3DFA" w:rsidRPr="001D3DFA" w:rsidRDefault="001D3DFA" w:rsidP="52FA1C63">
      <w:pPr>
        <w:rPr>
          <w:rFonts w:ascii="Arial Black" w:eastAsia="Times New Roman" w:hAnsi="Arial Black" w:cs="Arial"/>
          <w:b/>
          <w:bCs/>
          <w:color w:val="242C65"/>
          <w:sz w:val="52"/>
          <w:szCs w:val="52"/>
        </w:rPr>
      </w:pPr>
      <w:r w:rsidRPr="52FA1C63">
        <w:rPr>
          <w:rFonts w:ascii="Arial Black" w:eastAsia="Times New Roman" w:hAnsi="Arial Black" w:cs="Arial"/>
          <w:b/>
          <w:bCs/>
          <w:color w:val="242C65"/>
          <w:sz w:val="52"/>
          <w:szCs w:val="52"/>
        </w:rPr>
        <w:t>S</w:t>
      </w:r>
      <w:r w:rsidR="00C349BA">
        <w:rPr>
          <w:rFonts w:ascii="Arial Black" w:eastAsia="Times New Roman" w:hAnsi="Arial Black" w:cs="Arial"/>
          <w:b/>
          <w:bCs/>
          <w:color w:val="242C65"/>
          <w:sz w:val="52"/>
          <w:szCs w:val="52"/>
        </w:rPr>
        <w:t>ingapore</w:t>
      </w:r>
      <w:r w:rsidRPr="52FA1C63">
        <w:rPr>
          <w:rFonts w:ascii="Arial Black" w:eastAsia="Times New Roman" w:hAnsi="Arial Black" w:cs="Arial"/>
          <w:b/>
          <w:bCs/>
          <w:color w:val="242C65"/>
          <w:sz w:val="52"/>
          <w:szCs w:val="52"/>
        </w:rPr>
        <w:t xml:space="preserve"> </w:t>
      </w:r>
    </w:p>
    <w:p w14:paraId="10BB60F6" w14:textId="77777777" w:rsidR="52FA1C63" w:rsidRDefault="52FA1C63" w:rsidP="52FA1C63">
      <w:pPr>
        <w:rPr>
          <w:rFonts w:ascii="Arial Black" w:eastAsia="Times New Roman" w:hAnsi="Arial Black" w:cs="Arial"/>
          <w:b/>
          <w:bCs/>
          <w:color w:val="242C65"/>
          <w:sz w:val="40"/>
          <w:szCs w:val="40"/>
        </w:rPr>
      </w:pPr>
    </w:p>
    <w:p w14:paraId="7F8383F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5E6C9A2" w14:textId="77777777" w:rsidR="00C349BA" w:rsidRPr="00C349BA" w:rsidRDefault="00C349BA" w:rsidP="00C349BA">
      <w:pPr>
        <w:rPr>
          <w:rFonts w:ascii="Arial" w:eastAsia="Times New Roman" w:hAnsi="Arial" w:cs="Arial"/>
          <w:color w:val="000000"/>
        </w:rPr>
      </w:pPr>
      <w:r w:rsidRPr="00C349BA">
        <w:rPr>
          <w:rFonts w:ascii="Arial" w:eastAsia="Times New Roman" w:hAnsi="Arial" w:cs="Arial"/>
          <w:color w:val="000000"/>
        </w:rPr>
        <w:t xml:space="preserve">There is no statutory definition of disability in the employment context under Singapore law. The Singapore Government uses the World Health </w:t>
      </w:r>
      <w:proofErr w:type="spellStart"/>
      <w:r w:rsidRPr="00C349BA">
        <w:rPr>
          <w:rFonts w:ascii="Arial" w:eastAsia="Times New Roman" w:hAnsi="Arial" w:cs="Arial"/>
          <w:color w:val="000000"/>
        </w:rPr>
        <w:t>Organisation</w:t>
      </w:r>
      <w:proofErr w:type="spellEnd"/>
      <w:r w:rsidRPr="00C349BA">
        <w:rPr>
          <w:rFonts w:ascii="Arial" w:eastAsia="Times New Roman" w:hAnsi="Arial" w:cs="Arial"/>
          <w:color w:val="000000"/>
        </w:rPr>
        <w:t xml:space="preserve"> International Classification of Functioning, Disability and Health, known more commonly as ICF.</w:t>
      </w:r>
    </w:p>
    <w:p w14:paraId="51D1F7D5" w14:textId="77777777" w:rsidR="00C349BA" w:rsidRPr="00C349BA" w:rsidRDefault="00C349BA" w:rsidP="00C349BA">
      <w:pPr>
        <w:rPr>
          <w:rFonts w:ascii="Arial" w:eastAsia="Times New Roman" w:hAnsi="Arial" w:cs="Arial"/>
          <w:color w:val="000000"/>
        </w:rPr>
      </w:pPr>
    </w:p>
    <w:p w14:paraId="3FA318A9" w14:textId="7F1D981E" w:rsidR="001D3DFA" w:rsidRDefault="00C349BA" w:rsidP="00C349BA">
      <w:pPr>
        <w:rPr>
          <w:rFonts w:ascii="Arial" w:eastAsia="Times New Roman" w:hAnsi="Arial" w:cs="Arial"/>
          <w:color w:val="000000"/>
        </w:rPr>
      </w:pPr>
      <w:r w:rsidRPr="00C349BA">
        <w:rPr>
          <w:rFonts w:ascii="Arial" w:eastAsia="Times New Roman" w:hAnsi="Arial" w:cs="Arial"/>
          <w:color w:val="000000"/>
        </w:rPr>
        <w:t>Singapore’s Enabling Masterplan helps to define disability as “those whose prospects of securing, retaining places and advancing in education and training institutions, employment and recreation as equal members of the community are substantially reduced as a result of physical, sensory, intellectual and developmental impairments”.</w:t>
      </w:r>
    </w:p>
    <w:p w14:paraId="7616C14D" w14:textId="77777777" w:rsidR="00C349BA" w:rsidRDefault="00C349BA" w:rsidP="00C349BA">
      <w:pPr>
        <w:rPr>
          <w:rFonts w:ascii="Arial" w:eastAsia="Times New Roman" w:hAnsi="Arial" w:cs="Arial"/>
          <w:color w:val="000000"/>
        </w:rPr>
      </w:pPr>
    </w:p>
    <w:p w14:paraId="1B0AD891" w14:textId="1F5B7C8E" w:rsidR="00C349BA" w:rsidRPr="001D3DFA" w:rsidRDefault="00C349BA" w:rsidP="00C349BA">
      <w:pPr>
        <w:rPr>
          <w:rFonts w:ascii="Times New Roman" w:eastAsia="Times New Roman" w:hAnsi="Times New Roman" w:cs="Times New Roman"/>
          <w:color w:val="000000"/>
        </w:rPr>
      </w:pPr>
      <w:r>
        <w:rPr>
          <w:rFonts w:ascii="Arial" w:eastAsia="Times New Roman" w:hAnsi="Arial" w:cs="Arial"/>
          <w:color w:val="000000"/>
        </w:rPr>
        <w:t xml:space="preserve">Reference: </w:t>
      </w:r>
      <w:hyperlink r:id="rId10" w:history="1">
        <w:r w:rsidRPr="00C349BA">
          <w:rPr>
            <w:rStyle w:val="Hyperlink"/>
            <w:rFonts w:ascii="Arial" w:eastAsia="Times New Roman" w:hAnsi="Arial" w:cs="Arial"/>
          </w:rPr>
          <w:t>Ministry of Social and Family Development</w:t>
        </w:r>
      </w:hyperlink>
      <w:r>
        <w:rPr>
          <w:rFonts w:ascii="Arial" w:eastAsia="Times New Roman" w:hAnsi="Arial" w:cs="Arial"/>
          <w:color w:val="000000"/>
        </w:rPr>
        <w:t xml:space="preserve"> </w:t>
      </w:r>
    </w:p>
    <w:p w14:paraId="6EF5F37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378ECEF" w14:textId="77777777" w:rsidR="00C349B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Article 12 of the Constitution of the Republic of Singapore states that “all persons are equal before the law and entitled to the equal protection of the law”.</w:t>
      </w:r>
    </w:p>
    <w:p w14:paraId="32343DF3" w14:textId="562FE646" w:rsidR="001D3DF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On 30th November 2012, Singapore signed the United Nations (UN) Convention on the Rights of Persons with Disabilities (CRPD). The Agreement was then ratified on 18 July 2013 and came into effect for Singapore on 18 August 2013.</w:t>
      </w:r>
    </w:p>
    <w:p w14:paraId="19395B2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6D65898B" w14:textId="77777777" w:rsidR="00C349BA" w:rsidRPr="00C349BA" w:rsidRDefault="00C349BA" w:rsidP="00C349BA">
      <w:pPr>
        <w:rPr>
          <w:rFonts w:ascii="Arial" w:eastAsia="Times New Roman" w:hAnsi="Arial" w:cs="Arial"/>
          <w:color w:val="000000"/>
        </w:rPr>
      </w:pPr>
      <w:r w:rsidRPr="00C349BA">
        <w:rPr>
          <w:rFonts w:ascii="Arial" w:eastAsia="Times New Roman" w:hAnsi="Arial" w:cs="Arial"/>
          <w:color w:val="000000"/>
        </w:rPr>
        <w:t>No quota or goal in place.</w:t>
      </w:r>
    </w:p>
    <w:p w14:paraId="6B5A9DAB" w14:textId="77777777" w:rsidR="00C349BA" w:rsidRPr="00C349BA" w:rsidRDefault="00C349BA" w:rsidP="00C349BA">
      <w:pPr>
        <w:rPr>
          <w:rFonts w:ascii="Arial" w:eastAsia="Times New Roman" w:hAnsi="Arial" w:cs="Arial"/>
          <w:color w:val="000000"/>
        </w:rPr>
      </w:pPr>
    </w:p>
    <w:p w14:paraId="0E5F92D9" w14:textId="77777777" w:rsidR="00C349BA" w:rsidRPr="00C349BA" w:rsidRDefault="00C349BA" w:rsidP="00C349BA">
      <w:pPr>
        <w:rPr>
          <w:rFonts w:ascii="Arial" w:eastAsia="Times New Roman" w:hAnsi="Arial" w:cs="Arial"/>
          <w:color w:val="000000"/>
        </w:rPr>
      </w:pPr>
      <w:r w:rsidRPr="00C349BA">
        <w:rPr>
          <w:rFonts w:ascii="Arial" w:eastAsia="Times New Roman" w:hAnsi="Arial" w:cs="Arial"/>
          <w:color w:val="000000"/>
        </w:rPr>
        <w:t>Instead of having legislation to protect employees from discrimination based on disability, Singapore has adopted a promotional and education approach. The Tripartite Alliance for Fair and Progressive Employment Practices (TAFEP) has guidelines on fair employment practices, encouraging employers to adopt progressive Human Resource (HR) practices.</w:t>
      </w:r>
    </w:p>
    <w:p w14:paraId="03914DB3" w14:textId="77777777" w:rsidR="00C349BA" w:rsidRPr="00C349BA" w:rsidRDefault="00C349BA" w:rsidP="00C349BA">
      <w:pPr>
        <w:rPr>
          <w:rFonts w:ascii="Arial" w:eastAsia="Times New Roman" w:hAnsi="Arial" w:cs="Arial"/>
          <w:color w:val="000000"/>
        </w:rPr>
      </w:pPr>
    </w:p>
    <w:p w14:paraId="0C5574B3" w14:textId="785E8EB6" w:rsidR="00C349BA" w:rsidRDefault="00C349BA" w:rsidP="00C349BA">
      <w:pPr>
        <w:rPr>
          <w:rFonts w:ascii="Arial" w:eastAsia="Times New Roman" w:hAnsi="Arial" w:cs="Arial"/>
          <w:color w:val="000000"/>
        </w:rPr>
      </w:pPr>
      <w:r w:rsidRPr="00C349BA">
        <w:rPr>
          <w:rFonts w:ascii="Arial" w:eastAsia="Times New Roman" w:hAnsi="Arial" w:cs="Arial"/>
          <w:color w:val="000000"/>
        </w:rPr>
        <w:t>Special Employment Credit (SEC) is offered as an incentive for companies to hire Singaporean workers with disabilities. Employers will get a credit of up to 16% of the wages of their worker with disabilities.</w:t>
      </w:r>
    </w:p>
    <w:p w14:paraId="343DDE0A" w14:textId="77777777" w:rsidR="00C349BA" w:rsidRDefault="00C349BA" w:rsidP="00C349BA">
      <w:pPr>
        <w:rPr>
          <w:rFonts w:ascii="Arial" w:eastAsia="Times New Roman" w:hAnsi="Arial" w:cs="Arial"/>
          <w:color w:val="000000"/>
        </w:rPr>
      </w:pPr>
    </w:p>
    <w:p w14:paraId="4C2D484F" w14:textId="06A1E832"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1E9D0019" w14:textId="77777777" w:rsidR="00C349B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 xml:space="preserve">Building and Construction Authority of Singapore (BCA) has reviewed and strengthened the Code on Accessibility in the Built Environment 2013. the above Code only applies to </w:t>
      </w:r>
      <w:r w:rsidRPr="009470F0">
        <w:rPr>
          <w:rFonts w:ascii="Arial" w:hAnsi="Arial" w:cs="Arial"/>
          <w:color w:val="000000" w:themeColor="text1"/>
        </w:rPr>
        <w:lastRenderedPageBreak/>
        <w:t>buildings that are constructed after the Code came into effect. There is no legislation to ensure older buildings are accessible.</w:t>
      </w:r>
    </w:p>
    <w:p w14:paraId="081983CC" w14:textId="77777777" w:rsidR="00C349B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 xml:space="preserve">The Government also provides funding support to companies to make their workplace and buildings more accessible to persons with disabilities. The two schemes are as follows: 1) Open Door </w:t>
      </w:r>
      <w:proofErr w:type="spellStart"/>
      <w:r w:rsidRPr="009470F0">
        <w:rPr>
          <w:rFonts w:ascii="Arial" w:hAnsi="Arial" w:cs="Arial"/>
          <w:color w:val="000000" w:themeColor="text1"/>
        </w:rPr>
        <w:t>Programme</w:t>
      </w:r>
      <w:proofErr w:type="spellEnd"/>
      <w:r w:rsidRPr="009470F0">
        <w:rPr>
          <w:rFonts w:ascii="Arial" w:hAnsi="Arial" w:cs="Arial"/>
          <w:color w:val="000000" w:themeColor="text1"/>
        </w:rPr>
        <w:t xml:space="preserve"> (ODP) provides up to 90% subsidy of workplace modification. 2) Accessibility Fund subsidies up to 80% of the construction cost of basic accessibility features such as ramps, lifts, accessible toilets and signage.</w:t>
      </w:r>
    </w:p>
    <w:p w14:paraId="354D9FF7" w14:textId="77777777" w:rsidR="732C847E" w:rsidRDefault="732C847E" w:rsidP="732C847E">
      <w:pPr>
        <w:rPr>
          <w:rFonts w:ascii="Arial" w:eastAsia="Arial" w:hAnsi="Arial" w:cs="Arial"/>
          <w:color w:val="202020"/>
        </w:rPr>
      </w:pPr>
    </w:p>
    <w:p w14:paraId="7DFE86CA"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00011303" w14:textId="77777777" w:rsidR="00C349BA" w:rsidRPr="00C349BA" w:rsidRDefault="00C349BA" w:rsidP="00C349BA">
      <w:pPr>
        <w:rPr>
          <w:rFonts w:ascii="Arial" w:eastAsia="Times New Roman" w:hAnsi="Arial" w:cs="Arial"/>
          <w:color w:val="000000"/>
        </w:rPr>
      </w:pPr>
      <w:r w:rsidRPr="00C349BA">
        <w:rPr>
          <w:rFonts w:ascii="Arial" w:eastAsia="Times New Roman" w:hAnsi="Arial" w:cs="Arial"/>
          <w:color w:val="000000"/>
        </w:rPr>
        <w:t>Singapore has four national languages – they are Chinese, Tamil, English and Malay.</w:t>
      </w:r>
    </w:p>
    <w:p w14:paraId="44431835" w14:textId="77777777" w:rsidR="00C349BA" w:rsidRPr="00C349BA" w:rsidRDefault="00C349BA" w:rsidP="00C349BA">
      <w:pPr>
        <w:rPr>
          <w:rFonts w:ascii="Arial" w:eastAsia="Times New Roman" w:hAnsi="Arial" w:cs="Arial"/>
          <w:color w:val="000000"/>
        </w:rPr>
      </w:pPr>
    </w:p>
    <w:p w14:paraId="5D0472FC" w14:textId="77777777" w:rsidR="00C349BA" w:rsidRPr="00C349BA" w:rsidRDefault="00C349BA" w:rsidP="00C349BA">
      <w:pPr>
        <w:rPr>
          <w:rFonts w:ascii="Arial" w:eastAsia="Times New Roman" w:hAnsi="Arial" w:cs="Arial"/>
          <w:color w:val="000000"/>
        </w:rPr>
      </w:pPr>
      <w:r w:rsidRPr="00C349BA">
        <w:rPr>
          <w:rFonts w:ascii="Arial" w:eastAsia="Times New Roman" w:hAnsi="Arial" w:cs="Arial"/>
          <w:color w:val="000000"/>
        </w:rPr>
        <w:t>People who were unable to work have often been seen through a utilitarian lens, since they were deemed as unable to contribute economically to the country.</w:t>
      </w:r>
    </w:p>
    <w:p w14:paraId="0EBC0B10" w14:textId="77777777" w:rsidR="00C349BA" w:rsidRPr="00C349BA" w:rsidRDefault="00C349BA" w:rsidP="00C349BA">
      <w:pPr>
        <w:rPr>
          <w:rFonts w:ascii="Arial" w:eastAsia="Times New Roman" w:hAnsi="Arial" w:cs="Arial"/>
          <w:color w:val="000000"/>
        </w:rPr>
      </w:pPr>
    </w:p>
    <w:p w14:paraId="61D31278" w14:textId="77777777" w:rsidR="00C349BA" w:rsidRDefault="00C349BA" w:rsidP="00C349BA">
      <w:pPr>
        <w:rPr>
          <w:rFonts w:ascii="Arial" w:eastAsia="Times New Roman" w:hAnsi="Arial" w:cs="Arial"/>
          <w:color w:val="000000"/>
        </w:rPr>
      </w:pPr>
      <w:r w:rsidRPr="00C349BA">
        <w:rPr>
          <w:rFonts w:ascii="Arial" w:eastAsia="Times New Roman" w:hAnsi="Arial" w:cs="Arial"/>
          <w:color w:val="000000"/>
        </w:rPr>
        <w:t>Many Singaporeans are unsure how to interact with people with disabilities because the etiquette in such situations was unclear.</w:t>
      </w:r>
    </w:p>
    <w:p w14:paraId="1AB84E13" w14:textId="77777777" w:rsidR="00C349BA" w:rsidRDefault="00C349BA" w:rsidP="00C349BA">
      <w:pPr>
        <w:rPr>
          <w:rFonts w:ascii="Arial" w:eastAsia="Times New Roman" w:hAnsi="Arial" w:cs="Arial"/>
          <w:color w:val="000000"/>
        </w:rPr>
      </w:pPr>
    </w:p>
    <w:p w14:paraId="7B62A8B2" w14:textId="7978649A" w:rsidR="001D3DFA" w:rsidRPr="001D3DFA" w:rsidRDefault="001D3DFA" w:rsidP="00C349B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C459FDF" w14:textId="77777777" w:rsidR="00C349BA" w:rsidRPr="00C349BA" w:rsidRDefault="00C349BA" w:rsidP="00C349BA">
      <w:pPr>
        <w:spacing w:after="240"/>
        <w:rPr>
          <w:rFonts w:ascii="Arial" w:eastAsia="Times New Roman" w:hAnsi="Arial" w:cs="Arial"/>
          <w:color w:val="000000" w:themeColor="text1"/>
        </w:rPr>
      </w:pPr>
      <w:r w:rsidRPr="00C349BA">
        <w:rPr>
          <w:rFonts w:ascii="Arial" w:eastAsia="Times New Roman" w:hAnsi="Arial" w:cs="Arial"/>
          <w:color w:val="000000" w:themeColor="text1"/>
        </w:rPr>
        <w:t>It is estimated that more than 110,000 Singaporeans have some form of disability, approximately 3% of the citizens living there. For individuals over 50, around 13.3% are considered disabled.</w:t>
      </w:r>
    </w:p>
    <w:p w14:paraId="3612EE00" w14:textId="77777777" w:rsidR="00C349BA" w:rsidRPr="00C349BA" w:rsidRDefault="00C349BA" w:rsidP="00C349BA">
      <w:pPr>
        <w:spacing w:after="240"/>
        <w:rPr>
          <w:rFonts w:ascii="Arial" w:eastAsia="Times New Roman" w:hAnsi="Arial" w:cs="Arial"/>
          <w:color w:val="000000" w:themeColor="text1"/>
        </w:rPr>
      </w:pPr>
      <w:r w:rsidRPr="00C349BA">
        <w:rPr>
          <w:rFonts w:ascii="Arial" w:eastAsia="Times New Roman" w:hAnsi="Arial" w:cs="Arial"/>
          <w:color w:val="000000" w:themeColor="text1"/>
        </w:rPr>
        <w:t>Singapore does not have specific anti-discrimination legislation and NGOs believe companies will continue to have discriminative practices and attitudes towards persons with disabilities until they do adopt such legislation.</w:t>
      </w:r>
    </w:p>
    <w:p w14:paraId="34073978" w14:textId="75E76FB2" w:rsidR="001D3DFA" w:rsidRPr="00C349BA" w:rsidRDefault="00C349BA" w:rsidP="732C847E">
      <w:pPr>
        <w:spacing w:after="240"/>
        <w:rPr>
          <w:rFonts w:ascii="Arial" w:eastAsia="Times New Roman" w:hAnsi="Arial" w:cs="Arial"/>
          <w:color w:val="000000" w:themeColor="text1"/>
        </w:rPr>
      </w:pPr>
      <w:r w:rsidRPr="00C349BA">
        <w:rPr>
          <w:rFonts w:ascii="Arial" w:eastAsia="Times New Roman" w:hAnsi="Arial" w:cs="Arial"/>
          <w:color w:val="000000" w:themeColor="text1"/>
        </w:rPr>
        <w:t>Transitioning from a sheltered workshop approach to integrated, inclusive and supported employment models</w:t>
      </w:r>
      <w:r w:rsidR="001D3DFA" w:rsidRPr="732C847E">
        <w:rPr>
          <w:rFonts w:ascii="Arial" w:eastAsia="Times New Roman" w:hAnsi="Arial" w:cs="Arial"/>
          <w:color w:val="000000" w:themeColor="text1"/>
        </w:rPr>
        <w:t> </w:t>
      </w:r>
    </w:p>
    <w:p w14:paraId="14347322"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A6DB39A" w14:textId="77777777" w:rsidR="00C349B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Certification is in place for women-owned business enterprises (</w:t>
      </w:r>
      <w:proofErr w:type="spellStart"/>
      <w:r w:rsidRPr="009470F0">
        <w:rPr>
          <w:rFonts w:ascii="Arial" w:hAnsi="Arial" w:cs="Arial"/>
          <w:color w:val="000000" w:themeColor="text1"/>
        </w:rPr>
        <w:t>WeConnect</w:t>
      </w:r>
      <w:proofErr w:type="spellEnd"/>
      <w:r w:rsidRPr="009470F0">
        <w:rPr>
          <w:rFonts w:ascii="Arial" w:hAnsi="Arial" w:cs="Arial"/>
          <w:color w:val="000000" w:themeColor="text1"/>
        </w:rPr>
        <w:t>).</w:t>
      </w:r>
    </w:p>
    <w:p w14:paraId="2D8FD850" w14:textId="77777777" w:rsidR="00C349BA" w:rsidRPr="009470F0" w:rsidRDefault="00C349BA" w:rsidP="00C349BA">
      <w:pPr>
        <w:pStyle w:val="NormalWeb"/>
        <w:shd w:val="clear" w:color="auto" w:fill="FFFFFF"/>
        <w:rPr>
          <w:rFonts w:ascii="Arial" w:hAnsi="Arial" w:cs="Arial"/>
          <w:color w:val="000000" w:themeColor="text1"/>
        </w:rPr>
      </w:pPr>
      <w:r w:rsidRPr="009470F0">
        <w:rPr>
          <w:rFonts w:ascii="Arial" w:hAnsi="Arial" w:cs="Arial"/>
          <w:color w:val="000000" w:themeColor="text1"/>
        </w:rPr>
        <w:t xml:space="preserve">LGBT rights have been slow to </w:t>
      </w:r>
      <w:proofErr w:type="gramStart"/>
      <w:r w:rsidRPr="009470F0">
        <w:rPr>
          <w:rFonts w:ascii="Arial" w:hAnsi="Arial" w:cs="Arial"/>
          <w:color w:val="000000" w:themeColor="text1"/>
        </w:rPr>
        <w:t>progress</w:t>
      </w:r>
      <w:proofErr w:type="gramEnd"/>
      <w:r w:rsidRPr="009470F0">
        <w:rPr>
          <w:rFonts w:ascii="Arial" w:hAnsi="Arial" w:cs="Arial"/>
          <w:color w:val="000000" w:themeColor="text1"/>
        </w:rPr>
        <w:t xml:space="preserve"> and supplier diversity would be less likely to occur since society is less likely to support LGBT-owned businesses. Pink Dot SG is an annual LGBT-rights event that is elevating the voice of the community and starting to demand change. Learn more about Pink Dot here:</w:t>
      </w:r>
    </w:p>
    <w:p w14:paraId="798F8D07"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30BCE16" w14:textId="59FAC3D3" w:rsidR="00C349BA" w:rsidRPr="00C349BA" w:rsidRDefault="00000000" w:rsidP="00C349BA">
      <w:pPr>
        <w:rPr>
          <w:rFonts w:ascii="Arial" w:eastAsia="Arial" w:hAnsi="Arial" w:cs="Arial"/>
          <w:color w:val="000000" w:themeColor="text1"/>
        </w:rPr>
      </w:pPr>
      <w:hyperlink r:id="rId11" w:history="1">
        <w:r w:rsidR="00C349BA" w:rsidRPr="009470F0">
          <w:rPr>
            <w:rStyle w:val="Hyperlink"/>
            <w:rFonts w:ascii="Arial" w:eastAsia="Arial" w:hAnsi="Arial" w:cs="Arial"/>
          </w:rPr>
          <w:t>SG Enable</w:t>
        </w:r>
      </w:hyperlink>
      <w:r w:rsidR="00C349BA" w:rsidRPr="00C349BA">
        <w:rPr>
          <w:rFonts w:ascii="Arial" w:eastAsia="Arial" w:hAnsi="Arial" w:cs="Arial"/>
          <w:color w:val="000000" w:themeColor="text1"/>
        </w:rPr>
        <w:t xml:space="preserve"> – Disability Employment: Singapore Citizens and Permanent Residents only. Disabilities supported by SG Enable for adult services </w:t>
      </w:r>
      <w:proofErr w:type="gramStart"/>
      <w:r w:rsidR="00C349BA" w:rsidRPr="00C349BA">
        <w:rPr>
          <w:rFonts w:ascii="Arial" w:eastAsia="Arial" w:hAnsi="Arial" w:cs="Arial"/>
          <w:color w:val="000000" w:themeColor="text1"/>
        </w:rPr>
        <w:t>are:</w:t>
      </w:r>
      <w:proofErr w:type="gramEnd"/>
      <w:r w:rsidR="00C349BA" w:rsidRPr="00C349BA">
        <w:rPr>
          <w:rFonts w:ascii="Arial" w:eastAsia="Arial" w:hAnsi="Arial" w:cs="Arial"/>
          <w:color w:val="000000" w:themeColor="text1"/>
        </w:rPr>
        <w:t xml:space="preserve"> autism spectrum disorder, intellectual disability, physical impairment, hearing impairment and visual impairment. Open Doors </w:t>
      </w:r>
      <w:proofErr w:type="spellStart"/>
      <w:r w:rsidR="00C349BA" w:rsidRPr="00C349BA">
        <w:rPr>
          <w:rFonts w:ascii="Arial" w:eastAsia="Arial" w:hAnsi="Arial" w:cs="Arial"/>
          <w:color w:val="000000" w:themeColor="text1"/>
        </w:rPr>
        <w:t>Programme</w:t>
      </w:r>
      <w:proofErr w:type="spellEnd"/>
      <w:r w:rsidR="00C349BA" w:rsidRPr="00C349BA">
        <w:rPr>
          <w:rFonts w:ascii="Arial" w:eastAsia="Arial" w:hAnsi="Arial" w:cs="Arial"/>
          <w:color w:val="000000" w:themeColor="text1"/>
        </w:rPr>
        <w:t xml:space="preserve"> is a government supported grant for working with employers.</w:t>
      </w:r>
    </w:p>
    <w:p w14:paraId="66EDF636" w14:textId="77777777" w:rsidR="00C349BA" w:rsidRPr="00C349BA" w:rsidRDefault="00C349BA" w:rsidP="00C349BA">
      <w:pPr>
        <w:rPr>
          <w:rFonts w:ascii="Arial" w:eastAsia="Arial" w:hAnsi="Arial" w:cs="Arial"/>
          <w:color w:val="000000" w:themeColor="text1"/>
        </w:rPr>
      </w:pPr>
    </w:p>
    <w:p w14:paraId="520B55C0" w14:textId="19435D29" w:rsidR="00C349BA" w:rsidRPr="00C349BA" w:rsidRDefault="00C349BA" w:rsidP="00C349BA">
      <w:pPr>
        <w:rPr>
          <w:rFonts w:ascii="Arial" w:eastAsia="Arial" w:hAnsi="Arial" w:cs="Arial"/>
          <w:color w:val="000000" w:themeColor="text1"/>
        </w:rPr>
      </w:pPr>
      <w:r w:rsidRPr="00C349BA">
        <w:rPr>
          <w:rFonts w:ascii="Arial" w:eastAsia="Arial" w:hAnsi="Arial" w:cs="Arial"/>
          <w:color w:val="000000" w:themeColor="text1"/>
        </w:rPr>
        <w:t>R</w:t>
      </w:r>
      <w:hyperlink r:id="rId12" w:history="1">
        <w:r w:rsidRPr="009470F0">
          <w:rPr>
            <w:rStyle w:val="Hyperlink"/>
            <w:rFonts w:ascii="Arial" w:eastAsia="Arial" w:hAnsi="Arial" w:cs="Arial"/>
          </w:rPr>
          <w:t xml:space="preserve">ISE Mentorship </w:t>
        </w:r>
        <w:proofErr w:type="spellStart"/>
        <w:r w:rsidRPr="009470F0">
          <w:rPr>
            <w:rStyle w:val="Hyperlink"/>
            <w:rFonts w:ascii="Arial" w:eastAsia="Arial" w:hAnsi="Arial" w:cs="Arial"/>
          </w:rPr>
          <w:t>Programme</w:t>
        </w:r>
        <w:proofErr w:type="spellEnd"/>
        <w:r w:rsidRPr="009470F0">
          <w:rPr>
            <w:rStyle w:val="Hyperlink"/>
            <w:rFonts w:ascii="Arial" w:eastAsia="Arial" w:hAnsi="Arial" w:cs="Arial"/>
          </w:rPr>
          <w:t xml:space="preserve"> (at SG Enable</w:t>
        </w:r>
      </w:hyperlink>
      <w:r w:rsidRPr="00C349BA">
        <w:rPr>
          <w:rFonts w:ascii="Arial" w:eastAsia="Arial" w:hAnsi="Arial" w:cs="Arial"/>
          <w:color w:val="000000" w:themeColor="text1"/>
        </w:rPr>
        <w:t>) –</w:t>
      </w:r>
    </w:p>
    <w:p w14:paraId="17E58251" w14:textId="77777777" w:rsidR="00C349BA" w:rsidRPr="00C349BA" w:rsidRDefault="00C349BA" w:rsidP="00C349BA">
      <w:pPr>
        <w:rPr>
          <w:rFonts w:ascii="Arial" w:eastAsia="Arial" w:hAnsi="Arial" w:cs="Arial"/>
          <w:color w:val="000000" w:themeColor="text1"/>
        </w:rPr>
      </w:pPr>
    </w:p>
    <w:p w14:paraId="5AC50F8D" w14:textId="77777777" w:rsidR="00C349BA" w:rsidRPr="00C349BA" w:rsidRDefault="00C349BA" w:rsidP="00C349BA">
      <w:pPr>
        <w:rPr>
          <w:rFonts w:ascii="Arial" w:eastAsia="Arial" w:hAnsi="Arial" w:cs="Arial"/>
          <w:color w:val="000000" w:themeColor="text1"/>
        </w:rPr>
      </w:pPr>
      <w:r w:rsidRPr="00C349BA">
        <w:rPr>
          <w:rFonts w:ascii="Arial" w:eastAsia="Arial" w:hAnsi="Arial" w:cs="Arial"/>
          <w:color w:val="000000" w:themeColor="text1"/>
        </w:rPr>
        <w:t>The Enabling Employers Network (EEN) is an alliance of like-minded employers of persons with disabilities who champion and advance the employment opportunities for persons with disabilities. Members of EEN have collectively employed a total of about 200 persons with disabilities.</w:t>
      </w:r>
    </w:p>
    <w:p w14:paraId="22E658A3" w14:textId="77777777" w:rsidR="45458C28" w:rsidRDefault="45458C28" w:rsidP="45458C28">
      <w:pPr>
        <w:rPr>
          <w:rFonts w:ascii="Arial" w:eastAsia="Arial" w:hAnsi="Arial" w:cs="Arial"/>
          <w:color w:val="000000" w:themeColor="text1"/>
        </w:rPr>
      </w:pPr>
    </w:p>
    <w:p w14:paraId="79E339BB"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3032C207" w14:textId="60C81289" w:rsidR="00C349BA" w:rsidRPr="009470F0" w:rsidRDefault="00000000" w:rsidP="00C349BA">
      <w:pPr>
        <w:pStyle w:val="NormalWeb"/>
        <w:shd w:val="clear" w:color="auto" w:fill="FFFFFF"/>
        <w:rPr>
          <w:rFonts w:ascii="Arial" w:hAnsi="Arial" w:cs="Arial"/>
          <w:color w:val="000000" w:themeColor="text1"/>
        </w:rPr>
      </w:pPr>
      <w:hyperlink r:id="rId13" w:history="1">
        <w:r w:rsidR="00C349BA" w:rsidRPr="009470F0">
          <w:rPr>
            <w:rStyle w:val="Hyperlink"/>
            <w:rFonts w:ascii="Arial" w:hAnsi="Arial" w:cs="Arial"/>
          </w:rPr>
          <w:t>The Disabled People’s Association (DPA</w:t>
        </w:r>
      </w:hyperlink>
      <w:r w:rsidR="00C349BA" w:rsidRPr="009470F0">
        <w:rPr>
          <w:rFonts w:ascii="Arial" w:hAnsi="Arial" w:cs="Arial"/>
          <w:color w:val="000000" w:themeColor="text1"/>
        </w:rPr>
        <w:t xml:space="preserve">) is a non-profit, cross-disability </w:t>
      </w:r>
      <w:proofErr w:type="spellStart"/>
      <w:r w:rsidR="00C349BA" w:rsidRPr="009470F0">
        <w:rPr>
          <w:rFonts w:ascii="Arial" w:hAnsi="Arial" w:cs="Arial"/>
          <w:color w:val="000000" w:themeColor="text1"/>
        </w:rPr>
        <w:t>organisation</w:t>
      </w:r>
      <w:proofErr w:type="spellEnd"/>
      <w:r w:rsidR="00C349BA" w:rsidRPr="009470F0">
        <w:rPr>
          <w:rFonts w:ascii="Arial" w:hAnsi="Arial" w:cs="Arial"/>
          <w:color w:val="000000" w:themeColor="text1"/>
        </w:rPr>
        <w:t xml:space="preserve">, officially registered in Singapore on 28th April 1986. We are a full member of the National Council of Social Service </w:t>
      </w:r>
      <w:proofErr w:type="gramStart"/>
      <w:r w:rsidR="00C349BA" w:rsidRPr="009470F0">
        <w:rPr>
          <w:rFonts w:ascii="Arial" w:hAnsi="Arial" w:cs="Arial"/>
          <w:color w:val="000000" w:themeColor="text1"/>
        </w:rPr>
        <w:t>and also</w:t>
      </w:r>
      <w:proofErr w:type="gramEnd"/>
      <w:r w:rsidR="00C349BA" w:rsidRPr="009470F0">
        <w:rPr>
          <w:rFonts w:ascii="Arial" w:hAnsi="Arial" w:cs="Arial"/>
          <w:color w:val="000000" w:themeColor="text1"/>
        </w:rPr>
        <w:t xml:space="preserve"> are registered as an Institution of Public Character with approval to issue tax-exemption receipts to our donors.</w:t>
      </w:r>
    </w:p>
    <w:p w14:paraId="0D3B2E78" w14:textId="50A79C64" w:rsidR="00C349BA" w:rsidRPr="009470F0" w:rsidRDefault="00000000" w:rsidP="00C349BA">
      <w:pPr>
        <w:pStyle w:val="NormalWeb"/>
        <w:shd w:val="clear" w:color="auto" w:fill="FFFFFF"/>
        <w:rPr>
          <w:rFonts w:ascii="Arial" w:hAnsi="Arial" w:cs="Arial"/>
          <w:color w:val="000000" w:themeColor="text1"/>
        </w:rPr>
      </w:pPr>
      <w:hyperlink r:id="rId14" w:history="1">
        <w:r w:rsidR="00C349BA" w:rsidRPr="009470F0">
          <w:rPr>
            <w:rStyle w:val="Hyperlink"/>
            <w:rFonts w:ascii="Arial" w:hAnsi="Arial" w:cs="Arial"/>
          </w:rPr>
          <w:t>Third Enabling Master Plan</w:t>
        </w:r>
      </w:hyperlink>
      <w:r w:rsidR="00C349BA" w:rsidRPr="009470F0">
        <w:rPr>
          <w:rFonts w:ascii="Arial" w:hAnsi="Arial" w:cs="Arial"/>
          <w:color w:val="000000" w:themeColor="text1"/>
        </w:rPr>
        <w:t xml:space="preserve"> – Critical document outlining employment objectives, including a call for the private sector to lead the way for inclusive </w:t>
      </w:r>
      <w:proofErr w:type="gramStart"/>
      <w:r w:rsidR="00C349BA" w:rsidRPr="009470F0">
        <w:rPr>
          <w:rFonts w:ascii="Arial" w:hAnsi="Arial" w:cs="Arial"/>
          <w:color w:val="000000" w:themeColor="text1"/>
        </w:rPr>
        <w:t>hiring</w:t>
      </w:r>
      <w:proofErr w:type="gramEnd"/>
    </w:p>
    <w:p w14:paraId="327262F9" w14:textId="024CED4B" w:rsidR="00C349BA" w:rsidRPr="009470F0" w:rsidRDefault="00000000" w:rsidP="00C349BA">
      <w:pPr>
        <w:pStyle w:val="NormalWeb"/>
        <w:shd w:val="clear" w:color="auto" w:fill="FFFFFF"/>
        <w:rPr>
          <w:rFonts w:ascii="Arial" w:hAnsi="Arial" w:cs="Arial"/>
          <w:color w:val="000000" w:themeColor="text1"/>
        </w:rPr>
      </w:pPr>
      <w:hyperlink r:id="rId15" w:history="1">
        <w:r w:rsidR="00C349BA" w:rsidRPr="009470F0">
          <w:rPr>
            <w:rStyle w:val="Hyperlink"/>
            <w:rFonts w:ascii="Arial" w:hAnsi="Arial" w:cs="Arial"/>
          </w:rPr>
          <w:t>Singapore Assn for the Deaf</w:t>
        </w:r>
      </w:hyperlink>
    </w:p>
    <w:p w14:paraId="694BB8D4" w14:textId="373475FA" w:rsidR="00C349BA" w:rsidRPr="009470F0" w:rsidRDefault="00000000" w:rsidP="00C349BA">
      <w:pPr>
        <w:pStyle w:val="NormalWeb"/>
        <w:shd w:val="clear" w:color="auto" w:fill="FFFFFF"/>
        <w:rPr>
          <w:rFonts w:ascii="Arial" w:hAnsi="Arial" w:cs="Arial"/>
          <w:color w:val="000000" w:themeColor="text1"/>
        </w:rPr>
      </w:pPr>
      <w:hyperlink r:id="rId16" w:history="1">
        <w:r w:rsidR="00C349BA" w:rsidRPr="009470F0">
          <w:rPr>
            <w:rStyle w:val="Hyperlink"/>
            <w:rFonts w:ascii="Arial" w:hAnsi="Arial" w:cs="Arial"/>
          </w:rPr>
          <w:t>Singapore Assn for the Visually Handicapped</w:t>
        </w:r>
      </w:hyperlink>
    </w:p>
    <w:p w14:paraId="18FE9D12" w14:textId="7996835A" w:rsidR="00C349BA" w:rsidRPr="009470F0" w:rsidRDefault="00000000" w:rsidP="00C349BA">
      <w:pPr>
        <w:pStyle w:val="NormalWeb"/>
        <w:shd w:val="clear" w:color="auto" w:fill="FFFFFF"/>
        <w:rPr>
          <w:rFonts w:ascii="Arial" w:hAnsi="Arial" w:cs="Arial"/>
          <w:color w:val="000000" w:themeColor="text1"/>
        </w:rPr>
      </w:pPr>
      <w:hyperlink r:id="rId17" w:history="1">
        <w:r w:rsidR="00C349BA" w:rsidRPr="009470F0">
          <w:rPr>
            <w:rStyle w:val="Hyperlink"/>
            <w:rFonts w:ascii="Arial" w:hAnsi="Arial" w:cs="Arial"/>
            <w:color w:val="000000" w:themeColor="text1"/>
          </w:rPr>
          <w:t>ASEAN Disability Forum (ASEAN-DF)</w:t>
        </w:r>
      </w:hyperlink>
      <w:r w:rsidR="00C349BA" w:rsidRPr="009470F0">
        <w:rPr>
          <w:rFonts w:ascii="Arial" w:hAnsi="Arial" w:cs="Arial"/>
          <w:color w:val="000000" w:themeColor="text1"/>
        </w:rPr>
        <w:t xml:space="preserve"> is a network composed by DPOs of the ASEAN countries of Southeast Asia. It is a platform where DPOs coordinate actions to advocate for disability inclusive policy formulation and implementation.</w:t>
      </w:r>
    </w:p>
    <w:p w14:paraId="0467FCE4" w14:textId="77777777" w:rsidR="45458C28" w:rsidRDefault="45458C28" w:rsidP="45458C28">
      <w:pPr>
        <w:rPr>
          <w:rFonts w:ascii="Arial" w:eastAsia="Arial" w:hAnsi="Arial" w:cs="Arial"/>
        </w:rPr>
      </w:pPr>
    </w:p>
    <w:p w14:paraId="245D62D0" w14:textId="481442E5"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BDC65AC" w14:textId="77777777" w:rsidR="00C349BA" w:rsidRPr="009470F0" w:rsidRDefault="00C349BA" w:rsidP="00C349BA">
      <w:pPr>
        <w:rPr>
          <w:rFonts w:ascii="Arial" w:eastAsia="Times New Roman" w:hAnsi="Arial" w:cs="Arial"/>
          <w:color w:val="000000" w:themeColor="text1"/>
        </w:rPr>
      </w:pPr>
    </w:p>
    <w:p w14:paraId="4135323A" w14:textId="4AE20094" w:rsidR="00C349BA" w:rsidRPr="009470F0" w:rsidRDefault="00000000" w:rsidP="00C349BA">
      <w:pPr>
        <w:rPr>
          <w:rFonts w:ascii="Arial" w:eastAsia="Times New Roman" w:hAnsi="Arial" w:cs="Arial"/>
          <w:color w:val="000000" w:themeColor="text1"/>
        </w:rPr>
      </w:pPr>
      <w:hyperlink r:id="rId18" w:history="1">
        <w:r w:rsidR="009470F0" w:rsidRPr="009470F0">
          <w:rPr>
            <w:rStyle w:val="Hyperlink"/>
            <w:rFonts w:ascii="Arial" w:eastAsia="Times New Roman" w:hAnsi="Arial" w:cs="Arial"/>
          </w:rPr>
          <w:t>Singapore and The UN CRPD</w:t>
        </w:r>
      </w:hyperlink>
    </w:p>
    <w:p w14:paraId="30D4C47F" w14:textId="77777777" w:rsidR="00C349BA" w:rsidRPr="009470F0" w:rsidRDefault="00C349BA" w:rsidP="00C349BA">
      <w:pPr>
        <w:rPr>
          <w:rFonts w:ascii="Arial" w:eastAsia="Times New Roman" w:hAnsi="Arial" w:cs="Arial"/>
          <w:color w:val="000000" w:themeColor="text1"/>
        </w:rPr>
      </w:pPr>
    </w:p>
    <w:p w14:paraId="5D5F70B2" w14:textId="77777777" w:rsidR="00C349BA" w:rsidRDefault="00C349BA" w:rsidP="00C349BA">
      <w:pPr>
        <w:rPr>
          <w:rFonts w:ascii="Arial" w:eastAsia="Times New Roman" w:hAnsi="Arial" w:cs="Arial"/>
          <w:color w:val="0563C1"/>
          <w:u w:val="single"/>
        </w:rPr>
      </w:pPr>
    </w:p>
    <w:p w14:paraId="2E5A6961" w14:textId="5D897232" w:rsidR="00C349BA" w:rsidRDefault="00C349BA" w:rsidP="00C349BA">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72E26080" w14:textId="77777777" w:rsidR="00C349BA" w:rsidRDefault="00C349BA" w:rsidP="00C349BA">
      <w:pPr>
        <w:rPr>
          <w:rFonts w:ascii="Arial Black" w:eastAsia="Times New Roman" w:hAnsi="Arial Black" w:cs="Arial"/>
          <w:b/>
          <w:bCs/>
          <w:color w:val="047BC1"/>
          <w:sz w:val="28"/>
          <w:szCs w:val="28"/>
        </w:rPr>
      </w:pPr>
    </w:p>
    <w:p w14:paraId="1BB9A835" w14:textId="77777777" w:rsidR="00C349BA" w:rsidRPr="009470F0" w:rsidRDefault="00000000" w:rsidP="00C349BA">
      <w:pPr>
        <w:pStyle w:val="NormalWeb"/>
        <w:shd w:val="clear" w:color="auto" w:fill="FFFFFF"/>
        <w:rPr>
          <w:rFonts w:ascii="Arial" w:hAnsi="Arial" w:cs="Arial"/>
          <w:color w:val="000000" w:themeColor="text1"/>
        </w:rPr>
      </w:pPr>
      <w:hyperlink r:id="rId19" w:history="1">
        <w:r w:rsidR="00C349BA" w:rsidRPr="009470F0">
          <w:rPr>
            <w:rStyle w:val="Hyperlink"/>
            <w:rFonts w:ascii="Arial" w:eastAsiaTheme="majorEastAsia" w:hAnsi="Arial" w:cs="Arial"/>
            <w:color w:val="000000" w:themeColor="text1"/>
          </w:rPr>
          <w:t>SG Enable</w:t>
        </w:r>
      </w:hyperlink>
      <w:r w:rsidR="00C349BA" w:rsidRPr="009470F0">
        <w:rPr>
          <w:rFonts w:ascii="Arial" w:hAnsi="Arial" w:cs="Arial"/>
          <w:color w:val="000000" w:themeColor="text1"/>
        </w:rPr>
        <w:t xml:space="preserve"> – provides an inclusive index – an online self-diagnostic tool for a company </w:t>
      </w:r>
      <w:proofErr w:type="gramStart"/>
      <w:r w:rsidR="00C349BA" w:rsidRPr="009470F0">
        <w:rPr>
          <w:rFonts w:ascii="Arial" w:hAnsi="Arial" w:cs="Arial"/>
          <w:color w:val="000000" w:themeColor="text1"/>
        </w:rPr>
        <w:t>to  identify</w:t>
      </w:r>
      <w:proofErr w:type="gramEnd"/>
      <w:r w:rsidR="00C349BA" w:rsidRPr="009470F0">
        <w:rPr>
          <w:rFonts w:ascii="Arial" w:hAnsi="Arial" w:cs="Arial"/>
          <w:color w:val="000000" w:themeColor="text1"/>
        </w:rPr>
        <w:t xml:space="preserve"> key focus areas for inclusive hiring, and to find out how inclusive your company is. Companies are able to engage with persons with disabilities from Special Education schools, and Institutes Higher Learning (IHLs) through transition-to-work </w:t>
      </w:r>
      <w:proofErr w:type="gramStart"/>
      <w:r w:rsidR="00C349BA" w:rsidRPr="009470F0">
        <w:rPr>
          <w:rFonts w:ascii="Arial" w:hAnsi="Arial" w:cs="Arial"/>
          <w:color w:val="000000" w:themeColor="text1"/>
        </w:rPr>
        <w:t>initiatives</w:t>
      </w:r>
      <w:proofErr w:type="gramEnd"/>
    </w:p>
    <w:p w14:paraId="3C76C276" w14:textId="6D6FC9B9" w:rsidR="00C349BA" w:rsidRPr="009470F0" w:rsidRDefault="00000000" w:rsidP="00C349BA">
      <w:pPr>
        <w:pStyle w:val="NormalWeb"/>
        <w:shd w:val="clear" w:color="auto" w:fill="FFFFFF"/>
        <w:rPr>
          <w:rFonts w:ascii="Arial" w:hAnsi="Arial" w:cs="Arial"/>
          <w:color w:val="000000" w:themeColor="text1"/>
        </w:rPr>
      </w:pPr>
      <w:hyperlink r:id="rId20" w:history="1">
        <w:proofErr w:type="spellStart"/>
        <w:r w:rsidR="009470F0" w:rsidRPr="009470F0">
          <w:rPr>
            <w:rStyle w:val="Hyperlink"/>
            <w:rFonts w:ascii="Arial" w:hAnsi="Arial" w:cs="Arial"/>
            <w:color w:val="000000" w:themeColor="text1"/>
          </w:rPr>
          <w:t>Tomowork</w:t>
        </w:r>
        <w:proofErr w:type="spellEnd"/>
      </w:hyperlink>
      <w:r w:rsidR="009470F0" w:rsidRPr="009470F0">
        <w:rPr>
          <w:rFonts w:ascii="Arial" w:hAnsi="Arial" w:cs="Arial"/>
          <w:color w:val="000000" w:themeColor="text1"/>
        </w:rPr>
        <w:t xml:space="preserve"> - </w:t>
      </w:r>
      <w:r w:rsidR="00C349BA" w:rsidRPr="009470F0">
        <w:rPr>
          <w:rFonts w:ascii="Arial" w:hAnsi="Arial" w:cs="Arial"/>
          <w:color w:val="000000" w:themeColor="text1"/>
        </w:rPr>
        <w:t xml:space="preserve">Provides a 12-week talent program for unemployed people with disabilities to gain a better understanding of their talents and abilities to secure job </w:t>
      </w:r>
      <w:proofErr w:type="gramStart"/>
      <w:r w:rsidR="00C349BA" w:rsidRPr="009470F0">
        <w:rPr>
          <w:rFonts w:ascii="Arial" w:hAnsi="Arial" w:cs="Arial"/>
          <w:color w:val="000000" w:themeColor="text1"/>
        </w:rPr>
        <w:t>opportunities</w:t>
      </w:r>
      <w:proofErr w:type="gramEnd"/>
    </w:p>
    <w:p w14:paraId="3069AB3A" w14:textId="77777777" w:rsidR="00C349BA" w:rsidRDefault="00C349BA" w:rsidP="00C349BA">
      <w:pPr>
        <w:rPr>
          <w:rFonts w:ascii="Arial" w:eastAsia="Times New Roman" w:hAnsi="Arial" w:cs="Arial"/>
          <w:color w:val="0563C1"/>
          <w:u w:val="single"/>
        </w:rPr>
      </w:pPr>
    </w:p>
    <w:p w14:paraId="68FA8492" w14:textId="77777777" w:rsidR="45458C28" w:rsidRDefault="45458C28" w:rsidP="45458C28">
      <w:pPr>
        <w:rPr>
          <w:rFonts w:ascii="Arial" w:eastAsia="Times New Roman" w:hAnsi="Arial" w:cs="Arial"/>
        </w:rPr>
      </w:pPr>
    </w:p>
    <w:p w14:paraId="6DBCBA6A"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BA8B1" w14:textId="77777777" w:rsidR="00421962" w:rsidRDefault="00421962" w:rsidP="00C349BA">
      <w:r>
        <w:separator/>
      </w:r>
    </w:p>
  </w:endnote>
  <w:endnote w:type="continuationSeparator" w:id="0">
    <w:p w14:paraId="47D87603" w14:textId="77777777" w:rsidR="00421962" w:rsidRDefault="00421962" w:rsidP="00C3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8D4E7" w14:textId="77777777" w:rsidR="00421962" w:rsidRDefault="00421962" w:rsidP="00C349BA">
      <w:r>
        <w:separator/>
      </w:r>
    </w:p>
  </w:footnote>
  <w:footnote w:type="continuationSeparator" w:id="0">
    <w:p w14:paraId="323088DC" w14:textId="77777777" w:rsidR="00421962" w:rsidRDefault="00421962" w:rsidP="00C34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BA"/>
    <w:rsid w:val="001D3DFA"/>
    <w:rsid w:val="00421962"/>
    <w:rsid w:val="005D006B"/>
    <w:rsid w:val="005F15A3"/>
    <w:rsid w:val="007C7F99"/>
    <w:rsid w:val="009470F0"/>
    <w:rsid w:val="00964BD5"/>
    <w:rsid w:val="00970B42"/>
    <w:rsid w:val="009B3478"/>
    <w:rsid w:val="00C349BA"/>
    <w:rsid w:val="00C67859"/>
    <w:rsid w:val="00E002A1"/>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50ABB3"/>
  <w15:chartTrackingRefBased/>
  <w15:docId w15:val="{703C94B7-A347-644C-8C4F-05FCD0FD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C349BA"/>
    <w:rPr>
      <w:color w:val="605E5C"/>
      <w:shd w:val="clear" w:color="auto" w:fill="E1DFDD"/>
    </w:rPr>
  </w:style>
  <w:style w:type="paragraph" w:styleId="Header">
    <w:name w:val="header"/>
    <w:basedOn w:val="Normal"/>
    <w:link w:val="HeaderChar"/>
    <w:uiPriority w:val="99"/>
    <w:unhideWhenUsed/>
    <w:rsid w:val="00C349BA"/>
    <w:pPr>
      <w:tabs>
        <w:tab w:val="center" w:pos="4680"/>
        <w:tab w:val="right" w:pos="9360"/>
      </w:tabs>
    </w:pPr>
  </w:style>
  <w:style w:type="character" w:customStyle="1" w:styleId="HeaderChar">
    <w:name w:val="Header Char"/>
    <w:basedOn w:val="DefaultParagraphFont"/>
    <w:link w:val="Header"/>
    <w:uiPriority w:val="99"/>
    <w:rsid w:val="00C349BA"/>
  </w:style>
  <w:style w:type="paragraph" w:styleId="Footer">
    <w:name w:val="footer"/>
    <w:basedOn w:val="Normal"/>
    <w:link w:val="FooterChar"/>
    <w:uiPriority w:val="99"/>
    <w:unhideWhenUsed/>
    <w:rsid w:val="00C349BA"/>
    <w:pPr>
      <w:tabs>
        <w:tab w:val="center" w:pos="4680"/>
        <w:tab w:val="right" w:pos="9360"/>
      </w:tabs>
    </w:pPr>
  </w:style>
  <w:style w:type="character" w:customStyle="1" w:styleId="FooterChar">
    <w:name w:val="Footer Char"/>
    <w:basedOn w:val="DefaultParagraphFont"/>
    <w:link w:val="Footer"/>
    <w:uiPriority w:val="99"/>
    <w:rsid w:val="00C349BA"/>
  </w:style>
  <w:style w:type="character" w:styleId="FollowedHyperlink">
    <w:name w:val="FollowedHyperlink"/>
    <w:basedOn w:val="DefaultParagraphFont"/>
    <w:uiPriority w:val="99"/>
    <w:semiHidden/>
    <w:unhideWhenUsed/>
    <w:rsid w:val="009470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636">
      <w:bodyDiv w:val="1"/>
      <w:marLeft w:val="0"/>
      <w:marRight w:val="0"/>
      <w:marTop w:val="0"/>
      <w:marBottom w:val="0"/>
      <w:divBdr>
        <w:top w:val="none" w:sz="0" w:space="0" w:color="auto"/>
        <w:left w:val="none" w:sz="0" w:space="0" w:color="auto"/>
        <w:bottom w:val="none" w:sz="0" w:space="0" w:color="auto"/>
        <w:right w:val="none" w:sz="0" w:space="0" w:color="auto"/>
      </w:divBdr>
    </w:div>
    <w:div w:id="160194240">
      <w:bodyDiv w:val="1"/>
      <w:marLeft w:val="0"/>
      <w:marRight w:val="0"/>
      <w:marTop w:val="0"/>
      <w:marBottom w:val="0"/>
      <w:divBdr>
        <w:top w:val="none" w:sz="0" w:space="0" w:color="auto"/>
        <w:left w:val="none" w:sz="0" w:space="0" w:color="auto"/>
        <w:bottom w:val="none" w:sz="0" w:space="0" w:color="auto"/>
        <w:right w:val="none" w:sz="0" w:space="0" w:color="auto"/>
      </w:divBdr>
    </w:div>
    <w:div w:id="186337604">
      <w:bodyDiv w:val="1"/>
      <w:marLeft w:val="0"/>
      <w:marRight w:val="0"/>
      <w:marTop w:val="0"/>
      <w:marBottom w:val="0"/>
      <w:divBdr>
        <w:top w:val="none" w:sz="0" w:space="0" w:color="auto"/>
        <w:left w:val="none" w:sz="0" w:space="0" w:color="auto"/>
        <w:bottom w:val="none" w:sz="0" w:space="0" w:color="auto"/>
        <w:right w:val="none" w:sz="0" w:space="0" w:color="auto"/>
      </w:divBdr>
    </w:div>
    <w:div w:id="211424232">
      <w:bodyDiv w:val="1"/>
      <w:marLeft w:val="0"/>
      <w:marRight w:val="0"/>
      <w:marTop w:val="0"/>
      <w:marBottom w:val="0"/>
      <w:divBdr>
        <w:top w:val="none" w:sz="0" w:space="0" w:color="auto"/>
        <w:left w:val="none" w:sz="0" w:space="0" w:color="auto"/>
        <w:bottom w:val="none" w:sz="0" w:space="0" w:color="auto"/>
        <w:right w:val="none" w:sz="0" w:space="0" w:color="auto"/>
      </w:divBdr>
    </w:div>
    <w:div w:id="260575148">
      <w:bodyDiv w:val="1"/>
      <w:marLeft w:val="0"/>
      <w:marRight w:val="0"/>
      <w:marTop w:val="0"/>
      <w:marBottom w:val="0"/>
      <w:divBdr>
        <w:top w:val="none" w:sz="0" w:space="0" w:color="auto"/>
        <w:left w:val="none" w:sz="0" w:space="0" w:color="auto"/>
        <w:bottom w:val="none" w:sz="0" w:space="0" w:color="auto"/>
        <w:right w:val="none" w:sz="0" w:space="0" w:color="auto"/>
      </w:divBdr>
    </w:div>
    <w:div w:id="406996501">
      <w:bodyDiv w:val="1"/>
      <w:marLeft w:val="0"/>
      <w:marRight w:val="0"/>
      <w:marTop w:val="0"/>
      <w:marBottom w:val="0"/>
      <w:divBdr>
        <w:top w:val="none" w:sz="0" w:space="0" w:color="auto"/>
        <w:left w:val="none" w:sz="0" w:space="0" w:color="auto"/>
        <w:bottom w:val="none" w:sz="0" w:space="0" w:color="auto"/>
        <w:right w:val="none" w:sz="0" w:space="0" w:color="auto"/>
      </w:divBdr>
    </w:div>
    <w:div w:id="829104454">
      <w:bodyDiv w:val="1"/>
      <w:marLeft w:val="0"/>
      <w:marRight w:val="0"/>
      <w:marTop w:val="0"/>
      <w:marBottom w:val="0"/>
      <w:divBdr>
        <w:top w:val="none" w:sz="0" w:space="0" w:color="auto"/>
        <w:left w:val="none" w:sz="0" w:space="0" w:color="auto"/>
        <w:bottom w:val="none" w:sz="0" w:space="0" w:color="auto"/>
        <w:right w:val="none" w:sz="0" w:space="0" w:color="auto"/>
      </w:divBdr>
    </w:div>
    <w:div w:id="117102261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01354983">
      <w:bodyDiv w:val="1"/>
      <w:marLeft w:val="0"/>
      <w:marRight w:val="0"/>
      <w:marTop w:val="0"/>
      <w:marBottom w:val="0"/>
      <w:divBdr>
        <w:top w:val="none" w:sz="0" w:space="0" w:color="auto"/>
        <w:left w:val="none" w:sz="0" w:space="0" w:color="auto"/>
        <w:bottom w:val="none" w:sz="0" w:space="0" w:color="auto"/>
        <w:right w:val="none" w:sz="0" w:space="0" w:color="auto"/>
      </w:divBdr>
    </w:div>
    <w:div w:id="1330206940">
      <w:bodyDiv w:val="1"/>
      <w:marLeft w:val="0"/>
      <w:marRight w:val="0"/>
      <w:marTop w:val="0"/>
      <w:marBottom w:val="0"/>
      <w:divBdr>
        <w:top w:val="none" w:sz="0" w:space="0" w:color="auto"/>
        <w:left w:val="none" w:sz="0" w:space="0" w:color="auto"/>
        <w:bottom w:val="none" w:sz="0" w:space="0" w:color="auto"/>
        <w:right w:val="none" w:sz="0" w:space="0" w:color="auto"/>
      </w:divBdr>
      <w:divsChild>
        <w:div w:id="157431255">
          <w:marLeft w:val="0"/>
          <w:marRight w:val="0"/>
          <w:marTop w:val="225"/>
          <w:marBottom w:val="0"/>
          <w:divBdr>
            <w:top w:val="none" w:sz="0" w:space="0" w:color="auto"/>
            <w:left w:val="none" w:sz="0" w:space="0" w:color="auto"/>
            <w:bottom w:val="none" w:sz="0" w:space="0" w:color="auto"/>
            <w:right w:val="none" w:sz="0" w:space="0" w:color="auto"/>
          </w:divBdr>
        </w:div>
        <w:div w:id="198861623">
          <w:marLeft w:val="0"/>
          <w:marRight w:val="0"/>
          <w:marTop w:val="225"/>
          <w:marBottom w:val="0"/>
          <w:divBdr>
            <w:top w:val="none" w:sz="0" w:space="0" w:color="auto"/>
            <w:left w:val="none" w:sz="0" w:space="0" w:color="auto"/>
            <w:bottom w:val="none" w:sz="0" w:space="0" w:color="auto"/>
            <w:right w:val="none" w:sz="0" w:space="0" w:color="auto"/>
          </w:divBdr>
        </w:div>
      </w:divsChild>
    </w:div>
    <w:div w:id="1604069739">
      <w:bodyDiv w:val="1"/>
      <w:marLeft w:val="0"/>
      <w:marRight w:val="0"/>
      <w:marTop w:val="0"/>
      <w:marBottom w:val="0"/>
      <w:divBdr>
        <w:top w:val="none" w:sz="0" w:space="0" w:color="auto"/>
        <w:left w:val="none" w:sz="0" w:space="0" w:color="auto"/>
        <w:bottom w:val="none" w:sz="0" w:space="0" w:color="auto"/>
        <w:right w:val="none" w:sz="0" w:space="0" w:color="auto"/>
      </w:divBdr>
      <w:divsChild>
        <w:div w:id="1987781201">
          <w:marLeft w:val="0"/>
          <w:marRight w:val="0"/>
          <w:marTop w:val="225"/>
          <w:marBottom w:val="0"/>
          <w:divBdr>
            <w:top w:val="none" w:sz="0" w:space="0" w:color="auto"/>
            <w:left w:val="none" w:sz="0" w:space="0" w:color="auto"/>
            <w:bottom w:val="none" w:sz="0" w:space="0" w:color="auto"/>
            <w:right w:val="none" w:sz="0" w:space="0" w:color="auto"/>
          </w:divBdr>
        </w:div>
        <w:div w:id="258292506">
          <w:marLeft w:val="0"/>
          <w:marRight w:val="0"/>
          <w:marTop w:val="225"/>
          <w:marBottom w:val="0"/>
          <w:divBdr>
            <w:top w:val="none" w:sz="0" w:space="0" w:color="auto"/>
            <w:left w:val="none" w:sz="0" w:space="0" w:color="auto"/>
            <w:bottom w:val="none" w:sz="0" w:space="0" w:color="auto"/>
            <w:right w:val="none" w:sz="0" w:space="0" w:color="auto"/>
          </w:divBdr>
        </w:div>
      </w:divsChild>
    </w:div>
    <w:div w:id="1804034799">
      <w:bodyDiv w:val="1"/>
      <w:marLeft w:val="0"/>
      <w:marRight w:val="0"/>
      <w:marTop w:val="0"/>
      <w:marBottom w:val="0"/>
      <w:divBdr>
        <w:top w:val="none" w:sz="0" w:space="0" w:color="auto"/>
        <w:left w:val="none" w:sz="0" w:space="0" w:color="auto"/>
        <w:bottom w:val="none" w:sz="0" w:space="0" w:color="auto"/>
        <w:right w:val="none" w:sz="0" w:space="0" w:color="auto"/>
      </w:divBdr>
    </w:div>
    <w:div w:id="1935623958">
      <w:bodyDiv w:val="1"/>
      <w:marLeft w:val="0"/>
      <w:marRight w:val="0"/>
      <w:marTop w:val="0"/>
      <w:marBottom w:val="0"/>
      <w:divBdr>
        <w:top w:val="none" w:sz="0" w:space="0" w:color="auto"/>
        <w:left w:val="none" w:sz="0" w:space="0" w:color="auto"/>
        <w:bottom w:val="none" w:sz="0" w:space="0" w:color="auto"/>
        <w:right w:val="none" w:sz="0" w:space="0" w:color="auto"/>
      </w:divBdr>
    </w:div>
    <w:div w:id="213066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pa.org.sg/" TargetMode="External"/><Relationship Id="rId18" Type="http://schemas.openxmlformats.org/officeDocument/2006/relationships/hyperlink" Target="https://www.dpa.org.sg/wp-content/uploads/2015/06/Singapore-and-UN-CRPD.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enablingguide.sg/im-looking-for-disability-support/training-employment/ihl-to-work" TargetMode="External"/><Relationship Id="rId17" Type="http://schemas.openxmlformats.org/officeDocument/2006/relationships/hyperlink" Target="https://aseandisabilityforum.com/" TargetMode="External"/><Relationship Id="rId2" Type="http://schemas.openxmlformats.org/officeDocument/2006/relationships/customXml" Target="../customXml/item2.xml"/><Relationship Id="rId16" Type="http://schemas.openxmlformats.org/officeDocument/2006/relationships/hyperlink" Target="https://savh.org.sg/" TargetMode="External"/><Relationship Id="rId20" Type="http://schemas.openxmlformats.org/officeDocument/2006/relationships/hyperlink" Target="https://tomowork.org/about-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genable.sg/" TargetMode="External"/><Relationship Id="rId5" Type="http://schemas.openxmlformats.org/officeDocument/2006/relationships/styles" Target="styles.xml"/><Relationship Id="rId15" Type="http://schemas.openxmlformats.org/officeDocument/2006/relationships/hyperlink" Target="https://savh.org.sg/" TargetMode="External"/><Relationship Id="rId10" Type="http://schemas.openxmlformats.org/officeDocument/2006/relationships/hyperlink" Target="https://www.msf.gov.sg/media-room/article/Definition-of-Disability-for-Social-Policies" TargetMode="External"/><Relationship Id="rId19" Type="http://schemas.openxmlformats.org/officeDocument/2006/relationships/hyperlink" Target="https://www.sgenable.sg/Pages/Home.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sf.gov.sg/what-we-do/enabling-masterplans/emp203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4</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2024-02-04T19:13:00Z</dcterms:created>
  <dcterms:modified xsi:type="dcterms:W3CDTF">2024-02-04T19:13:00Z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